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94AE" w14:textId="77777777" w:rsidR="00876D05" w:rsidRDefault="00876D05" w:rsidP="00876D05">
      <w:pPr>
        <w:pStyle w:val="Default"/>
        <w:jc w:val="center"/>
        <w:rPr>
          <w:b/>
          <w:sz w:val="32"/>
          <w:szCs w:val="32"/>
        </w:rPr>
      </w:pPr>
      <w:r w:rsidRPr="007D75FD">
        <w:rPr>
          <w:b/>
          <w:sz w:val="32"/>
          <w:szCs w:val="32"/>
        </w:rPr>
        <w:t>Lead Results Delivery Certification</w:t>
      </w:r>
    </w:p>
    <w:p w14:paraId="2BDE59BA" w14:textId="2991DE1D" w:rsidR="007A465F" w:rsidRPr="007D75FD" w:rsidRDefault="007A465F" w:rsidP="00876D0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Waterworks</w:t>
      </w:r>
    </w:p>
    <w:p w14:paraId="0441BDF1" w14:textId="77777777" w:rsidR="00876D05" w:rsidRPr="007D75FD" w:rsidRDefault="00876D05" w:rsidP="00876D05">
      <w:pPr>
        <w:pStyle w:val="Default"/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880"/>
      </w:tblGrid>
      <w:tr w:rsidR="000D76CF" w:rsidRPr="00D60324" w14:paraId="3DAAC798" w14:textId="56C94871" w:rsidTr="007A465F">
        <w:trPr>
          <w:trHeight w:val="1691"/>
        </w:trPr>
        <w:tc>
          <w:tcPr>
            <w:tcW w:w="5925" w:type="dxa"/>
            <w:shd w:val="clear" w:color="auto" w:fill="auto"/>
          </w:tcPr>
          <w:p w14:paraId="69207B39" w14:textId="3E681A16" w:rsidR="000D76CF" w:rsidRPr="00D60324" w:rsidRDefault="000D76CF" w:rsidP="00155CF0">
            <w:pPr>
              <w:pStyle w:val="Default"/>
              <w:rPr>
                <w:sz w:val="20"/>
                <w:szCs w:val="20"/>
              </w:rPr>
            </w:pPr>
            <w:r w:rsidRPr="00D60324">
              <w:rPr>
                <w:b/>
                <w:sz w:val="20"/>
                <w:szCs w:val="20"/>
                <w:u w:val="single"/>
              </w:rPr>
              <w:t>INSTRUCTIONS:</w:t>
            </w:r>
            <w:r w:rsidRPr="00D60324">
              <w:rPr>
                <w:sz w:val="20"/>
                <w:szCs w:val="20"/>
              </w:rPr>
              <w:t xml:space="preserve"> Waterworks owner must</w:t>
            </w:r>
            <w:r>
              <w:rPr>
                <w:sz w:val="20"/>
                <w:szCs w:val="20"/>
              </w:rPr>
              <w:t>:</w:t>
            </w:r>
            <w:r w:rsidRPr="00D60324">
              <w:rPr>
                <w:sz w:val="20"/>
                <w:szCs w:val="20"/>
              </w:rPr>
              <w:t xml:space="preserve"> </w:t>
            </w:r>
          </w:p>
          <w:p w14:paraId="1E242E26" w14:textId="77777777" w:rsidR="000D76CF" w:rsidRPr="00D60324" w:rsidRDefault="000D76CF" w:rsidP="00944197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>Complete this form.</w:t>
            </w:r>
          </w:p>
          <w:p w14:paraId="6D0B259E" w14:textId="77777777" w:rsidR="000D76CF" w:rsidRPr="00D60324" w:rsidRDefault="000D76CF" w:rsidP="00944197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 xml:space="preserve">Attach a copy of </w:t>
            </w:r>
            <w:r>
              <w:rPr>
                <w:sz w:val="20"/>
                <w:szCs w:val="20"/>
              </w:rPr>
              <w:t xml:space="preserve">an example consumer letter and </w:t>
            </w:r>
            <w:r w:rsidRPr="00D60324">
              <w:rPr>
                <w:sz w:val="20"/>
                <w:szCs w:val="20"/>
              </w:rPr>
              <w:t>the consumer noti</w:t>
            </w:r>
            <w:r>
              <w:rPr>
                <w:sz w:val="20"/>
                <w:szCs w:val="20"/>
              </w:rPr>
              <w:t>ce</w:t>
            </w:r>
            <w:r w:rsidRPr="00D60324">
              <w:rPr>
                <w:sz w:val="20"/>
                <w:szCs w:val="20"/>
              </w:rPr>
              <w:t xml:space="preserve"> to this form.</w:t>
            </w:r>
          </w:p>
          <w:p w14:paraId="5FAF18FB" w14:textId="77777777" w:rsidR="000D76CF" w:rsidRPr="00D60324" w:rsidRDefault="000D76CF" w:rsidP="00944197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 xml:space="preserve">Within </w:t>
            </w:r>
            <w:r>
              <w:rPr>
                <w:sz w:val="20"/>
                <w:szCs w:val="20"/>
              </w:rPr>
              <w:t>3</w:t>
            </w:r>
            <w:r w:rsidRPr="00D60324">
              <w:rPr>
                <w:sz w:val="20"/>
                <w:szCs w:val="20"/>
              </w:rPr>
              <w:t xml:space="preserve"> months from the end of the monitoring period, </w:t>
            </w:r>
            <w:r>
              <w:rPr>
                <w:sz w:val="20"/>
                <w:szCs w:val="20"/>
              </w:rPr>
              <w:t xml:space="preserve">email or </w:t>
            </w:r>
            <w:r w:rsidRPr="00D60324">
              <w:rPr>
                <w:sz w:val="20"/>
                <w:szCs w:val="20"/>
              </w:rPr>
              <w:t>mail this form to:</w:t>
            </w:r>
          </w:p>
          <w:p w14:paraId="5B5E3551" w14:textId="77777777" w:rsidR="000D76CF" w:rsidRDefault="000D76CF" w:rsidP="00D3603D">
            <w:pPr>
              <w:pStyle w:val="Default"/>
              <w:ind w:left="1080"/>
              <w:rPr>
                <w:i/>
                <w:sz w:val="20"/>
                <w:szCs w:val="20"/>
              </w:rPr>
            </w:pPr>
            <w:r w:rsidRPr="00FC56C2">
              <w:rPr>
                <w:sz w:val="20"/>
                <w:szCs w:val="20"/>
              </w:rPr>
              <w:t>Email:  ODWFieldOffice</w:t>
            </w:r>
            <w:r w:rsidRPr="00FC56C2">
              <w:rPr>
                <w:i/>
                <w:sz w:val="20"/>
                <w:szCs w:val="20"/>
                <w:u w:val="single"/>
              </w:rPr>
              <w:t>#</w:t>
            </w:r>
            <w:r w:rsidRPr="00FC56C2">
              <w:rPr>
                <w:sz w:val="20"/>
                <w:szCs w:val="20"/>
              </w:rPr>
              <w:t>@vdh.virginia.gov</w:t>
            </w:r>
          </w:p>
          <w:p w14:paraId="48303FFD" w14:textId="77777777" w:rsidR="000D76CF" w:rsidRPr="00496921" w:rsidRDefault="000D76CF" w:rsidP="00155CF0">
            <w:pPr>
              <w:pStyle w:val="Default"/>
              <w:ind w:left="1080"/>
              <w:rPr>
                <w:sz w:val="20"/>
                <w:szCs w:val="20"/>
              </w:rPr>
            </w:pPr>
            <w:r w:rsidRPr="00496921">
              <w:rPr>
                <w:sz w:val="20"/>
                <w:szCs w:val="20"/>
              </w:rPr>
              <w:t>VDH - Office of Drinking Water</w:t>
            </w:r>
          </w:p>
          <w:p w14:paraId="52BD27C0" w14:textId="672352FF" w:rsidR="000D76CF" w:rsidRPr="000D76CF" w:rsidRDefault="000D76CF" w:rsidP="000D76CF">
            <w:pPr>
              <w:pStyle w:val="Default"/>
              <w:ind w:left="1080"/>
              <w:rPr>
                <w:sz w:val="20"/>
                <w:szCs w:val="20"/>
              </w:rPr>
            </w:pPr>
            <w:r w:rsidRPr="00496921">
              <w:rPr>
                <w:i/>
                <w:sz w:val="20"/>
                <w:szCs w:val="20"/>
              </w:rPr>
              <w:t>[</w:t>
            </w:r>
            <w:r w:rsidRPr="00496921">
              <w:rPr>
                <w:i/>
                <w:sz w:val="20"/>
                <w:szCs w:val="20"/>
                <w:u w:val="single"/>
              </w:rPr>
              <w:t>Name</w:t>
            </w:r>
            <w:r w:rsidRPr="00496921">
              <w:rPr>
                <w:i/>
                <w:sz w:val="20"/>
                <w:szCs w:val="20"/>
              </w:rPr>
              <w:t>]</w:t>
            </w:r>
            <w:r w:rsidRPr="00496921">
              <w:rPr>
                <w:sz w:val="20"/>
                <w:szCs w:val="20"/>
              </w:rPr>
              <w:t xml:space="preserve"> Field Office</w:t>
            </w:r>
          </w:p>
        </w:tc>
        <w:tc>
          <w:tcPr>
            <w:tcW w:w="3880" w:type="dxa"/>
          </w:tcPr>
          <w:p w14:paraId="36B64043" w14:textId="77777777" w:rsidR="000D76CF" w:rsidRDefault="000D76CF" w:rsidP="00155CF0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Number</w:t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  <w:t>Field Office Name</w:t>
            </w:r>
          </w:p>
          <w:p w14:paraId="1B1FFF53" w14:textId="3592CE7F" w:rsid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Abingdon Field Office</w:t>
            </w:r>
          </w:p>
          <w:p w14:paraId="162F6A59" w14:textId="77777777" w:rsid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Lexington Field Office</w:t>
            </w:r>
          </w:p>
          <w:p w14:paraId="0014698C" w14:textId="77777777" w:rsid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Southeast Virginia Field Office</w:t>
            </w:r>
          </w:p>
          <w:p w14:paraId="47D9920E" w14:textId="77777777" w:rsid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Richmond Field Office</w:t>
            </w:r>
          </w:p>
          <w:p w14:paraId="4474BACF" w14:textId="77777777" w:rsid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Danville Field Office</w:t>
            </w:r>
          </w:p>
          <w:p w14:paraId="02ECF251" w14:textId="2F8E95C3" w:rsidR="000D76CF" w:rsidRPr="000D76CF" w:rsidRDefault="000D76CF" w:rsidP="000D76CF">
            <w:pPr>
              <w:pStyle w:val="Default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Culpeper Field Office</w:t>
            </w:r>
          </w:p>
        </w:tc>
      </w:tr>
    </w:tbl>
    <w:p w14:paraId="5BB7D9B3" w14:textId="77777777" w:rsidR="00876D05" w:rsidRDefault="00876D05" w:rsidP="00876D05">
      <w:pPr>
        <w:pStyle w:val="Default"/>
        <w:rPr>
          <w:b/>
          <w:u w:val="single"/>
        </w:rPr>
      </w:pPr>
    </w:p>
    <w:p w14:paraId="37278CCF" w14:textId="4CA18041" w:rsidR="005155C9" w:rsidRDefault="00CF67EF" w:rsidP="00876D05">
      <w:pPr>
        <w:pStyle w:val="Default"/>
        <w:rPr>
          <w:u w:val="single"/>
        </w:rPr>
      </w:pPr>
      <w:r>
        <w:t xml:space="preserve">Waterworks </w:t>
      </w:r>
      <w:r w:rsidR="00876D05" w:rsidRPr="007D75FD">
        <w:t xml:space="preserve">Name: </w:t>
      </w:r>
      <w:r w:rsidR="000D76CF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"/>
            </w:textInput>
          </w:ffData>
        </w:fldChar>
      </w:r>
      <w:bookmarkStart w:id="0" w:name="Text1"/>
      <w:r w:rsidR="000D76CF">
        <w:rPr>
          <w:u w:val="single"/>
        </w:rPr>
        <w:instrText xml:space="preserve"> FORMTEXT </w:instrText>
      </w:r>
      <w:r w:rsidR="000D76CF">
        <w:rPr>
          <w:u w:val="single"/>
        </w:rPr>
      </w:r>
      <w:r w:rsidR="000D76CF">
        <w:rPr>
          <w:u w:val="single"/>
        </w:rPr>
        <w:fldChar w:fldCharType="separate"/>
      </w:r>
      <w:r w:rsidR="000D76CF">
        <w:rPr>
          <w:noProof/>
          <w:u w:val="single"/>
        </w:rPr>
        <w:t xml:space="preserve">                                                      </w:t>
      </w:r>
      <w:r w:rsidR="000D76CF">
        <w:rPr>
          <w:u w:val="single"/>
        </w:rPr>
        <w:fldChar w:fldCharType="end"/>
      </w:r>
      <w:bookmarkEnd w:id="0"/>
      <w:r w:rsidR="00876D05" w:rsidRPr="007D75FD">
        <w:t xml:space="preserve">     PWSID: </w:t>
      </w:r>
      <w:r w:rsidR="000D76CF">
        <w:rPr>
          <w:u w:val="single"/>
        </w:rPr>
        <w:t xml:space="preserve"> </w:t>
      </w:r>
      <w:r w:rsidR="000D76CF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1" w:name="Text2"/>
      <w:r w:rsidR="000D76CF">
        <w:rPr>
          <w:u w:val="single"/>
        </w:rPr>
        <w:instrText xml:space="preserve"> FORMTEXT </w:instrText>
      </w:r>
      <w:r w:rsidR="000D76CF">
        <w:rPr>
          <w:u w:val="single"/>
        </w:rPr>
      </w:r>
      <w:r w:rsidR="000D76CF">
        <w:rPr>
          <w:u w:val="single"/>
        </w:rPr>
        <w:fldChar w:fldCharType="separate"/>
      </w:r>
      <w:r w:rsidR="000D76CF">
        <w:rPr>
          <w:noProof/>
          <w:u w:val="single"/>
        </w:rPr>
        <w:t xml:space="preserve">                                              </w:t>
      </w:r>
      <w:r w:rsidR="000D76CF">
        <w:rPr>
          <w:u w:val="single"/>
        </w:rPr>
        <w:fldChar w:fldCharType="end"/>
      </w:r>
      <w:bookmarkEnd w:id="1"/>
      <w:r w:rsidR="00EA2A0A">
        <w:rPr>
          <w:u w:val="single"/>
        </w:rPr>
        <w:t xml:space="preserve">  </w:t>
      </w:r>
    </w:p>
    <w:p w14:paraId="0351A071" w14:textId="77777777" w:rsidR="005155C9" w:rsidRDefault="005155C9" w:rsidP="00876D05">
      <w:pPr>
        <w:pStyle w:val="Default"/>
        <w:rPr>
          <w:u w:val="single"/>
        </w:rPr>
      </w:pPr>
    </w:p>
    <w:p w14:paraId="6D84CE36" w14:textId="5607AF4A" w:rsidR="00876D05" w:rsidRPr="007D75FD" w:rsidRDefault="00876D05" w:rsidP="00876D05">
      <w:pPr>
        <w:pStyle w:val="Default"/>
      </w:pPr>
      <w:r w:rsidRPr="007D75FD">
        <w:t xml:space="preserve">Population:  </w:t>
      </w:r>
      <w:r w:rsidR="000D76CF" w:rsidRPr="00EA2A0A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"/>
            </w:textInput>
          </w:ffData>
        </w:fldChar>
      </w:r>
      <w:bookmarkStart w:id="2" w:name="Text3"/>
      <w:r w:rsidR="000D76CF" w:rsidRPr="00EA2A0A">
        <w:rPr>
          <w:u w:val="single"/>
        </w:rPr>
        <w:instrText xml:space="preserve"> FORMTEXT </w:instrText>
      </w:r>
      <w:r w:rsidR="000D76CF" w:rsidRPr="00EA2A0A">
        <w:rPr>
          <w:u w:val="single"/>
        </w:rPr>
      </w:r>
      <w:r w:rsidR="000D76CF" w:rsidRPr="00EA2A0A">
        <w:rPr>
          <w:u w:val="single"/>
        </w:rPr>
        <w:fldChar w:fldCharType="separate"/>
      </w:r>
      <w:r w:rsidR="000D76CF" w:rsidRPr="00EA2A0A">
        <w:rPr>
          <w:noProof/>
          <w:u w:val="single"/>
        </w:rPr>
        <w:t xml:space="preserve">                             </w:t>
      </w:r>
      <w:r w:rsidR="000D76CF" w:rsidRPr="00EA2A0A">
        <w:rPr>
          <w:u w:val="single"/>
        </w:rPr>
        <w:fldChar w:fldCharType="end"/>
      </w:r>
      <w:bookmarkEnd w:id="2"/>
      <w:r w:rsidR="00EA2A0A" w:rsidRPr="00EA2A0A">
        <w:rPr>
          <w:u w:val="single"/>
        </w:rPr>
        <w:t xml:space="preserve">  </w:t>
      </w:r>
    </w:p>
    <w:p w14:paraId="1AE7F28B" w14:textId="77777777" w:rsidR="00876D05" w:rsidRPr="007D75FD" w:rsidRDefault="00876D05" w:rsidP="00876D05">
      <w:pPr>
        <w:pStyle w:val="Default"/>
      </w:pPr>
    </w:p>
    <w:p w14:paraId="4F5091E4" w14:textId="77777777" w:rsidR="00876D05" w:rsidRPr="007D75FD" w:rsidRDefault="00876D05" w:rsidP="00876D05">
      <w:pPr>
        <w:pStyle w:val="Default"/>
        <w:rPr>
          <w:i/>
          <w:u w:val="single"/>
        </w:rPr>
      </w:pPr>
      <w:r w:rsidRPr="007D75FD">
        <w:rPr>
          <w:b/>
        </w:rPr>
        <w:t xml:space="preserve">DELIVERY METHOD – Community Waterworks </w:t>
      </w:r>
      <w:r w:rsidRPr="007D75FD">
        <w:rPr>
          <w:i/>
          <w:u w:val="single"/>
        </w:rPr>
        <w:t>(Choose as appropriate)</w:t>
      </w:r>
    </w:p>
    <w:p w14:paraId="60F9B809" w14:textId="77777777" w:rsidR="00876D05" w:rsidRPr="007D75FD" w:rsidRDefault="00876D05" w:rsidP="00876D05">
      <w:pPr>
        <w:pStyle w:val="Default"/>
      </w:pPr>
    </w:p>
    <w:p w14:paraId="671613CC" w14:textId="77777777" w:rsidR="00876D05" w:rsidRPr="007D75FD" w:rsidRDefault="00876D05" w:rsidP="00876D05">
      <w:pPr>
        <w:pStyle w:val="Default"/>
      </w:pPr>
      <w:r w:rsidRPr="007D75FD">
        <w:rPr>
          <w:b/>
        </w:rPr>
        <w:t>Waterworks serving a population greater than 3,300 people</w:t>
      </w:r>
      <w:r w:rsidRPr="007D75FD">
        <w:t xml:space="preserve">:  </w:t>
      </w:r>
    </w:p>
    <w:p w14:paraId="550273D7" w14:textId="77777777" w:rsidR="00876D05" w:rsidRPr="007D75FD" w:rsidRDefault="00876D05" w:rsidP="00876D05">
      <w:pPr>
        <w:pStyle w:val="Default"/>
      </w:pPr>
    </w:p>
    <w:p w14:paraId="5A22ED2D" w14:textId="730402A5" w:rsidR="00876D05" w:rsidRPr="007D75FD" w:rsidRDefault="000D76CF" w:rsidP="00876D05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 w:rsidR="00876D05">
        <w:tab/>
      </w:r>
      <w:r w:rsidR="00876D05" w:rsidRPr="007D75FD">
        <w:t xml:space="preserve">The occupants of each lead and copper sampling location were notified by </w:t>
      </w:r>
    </w:p>
    <w:p w14:paraId="08F1AAAC" w14:textId="77777777" w:rsidR="00876D05" w:rsidRPr="007D75FD" w:rsidRDefault="00876D05" w:rsidP="00876D05">
      <w:pPr>
        <w:pStyle w:val="Default"/>
        <w:ind w:firstLine="720"/>
      </w:pPr>
      <w:r w:rsidRPr="007D75FD">
        <w:t xml:space="preserve">U.S. Mail </w:t>
      </w:r>
      <w:r w:rsidR="00782E41">
        <w:t>within 30 days of receiving the laboratory result.</w:t>
      </w:r>
    </w:p>
    <w:p w14:paraId="3A2D3B5D" w14:textId="55373FB5" w:rsidR="00876D05" w:rsidRPr="007D75FD" w:rsidRDefault="00876D05" w:rsidP="00876D05">
      <w:pPr>
        <w:pStyle w:val="Default"/>
      </w:pPr>
    </w:p>
    <w:p w14:paraId="744B1F12" w14:textId="77777777" w:rsidR="00876D05" w:rsidRPr="007D75FD" w:rsidRDefault="00876D05" w:rsidP="00876D05">
      <w:pPr>
        <w:pStyle w:val="Default"/>
      </w:pPr>
      <w:r w:rsidRPr="007D75FD">
        <w:rPr>
          <w:b/>
        </w:rPr>
        <w:t>Waterworks serving a population of 3,300 or fewer people (choose either delivery method</w:t>
      </w:r>
      <w:r w:rsidRPr="007D75FD">
        <w:t xml:space="preserve">):  </w:t>
      </w:r>
    </w:p>
    <w:p w14:paraId="00F3EFE7" w14:textId="77777777" w:rsidR="00876D05" w:rsidRPr="007D75FD" w:rsidRDefault="00876D05" w:rsidP="00876D05">
      <w:pPr>
        <w:pStyle w:val="Default"/>
      </w:pPr>
    </w:p>
    <w:p w14:paraId="294715DC" w14:textId="7AA3C04F" w:rsidR="00876D05" w:rsidRPr="007D75FD" w:rsidRDefault="000D76CF" w:rsidP="00876D05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76D05" w:rsidRPr="007D75FD">
        <w:tab/>
        <w:t xml:space="preserve">The occupants of each lead and copper sampling location were notified by </w:t>
      </w:r>
    </w:p>
    <w:p w14:paraId="271E6175" w14:textId="77777777" w:rsidR="00876D05" w:rsidRPr="007D75FD" w:rsidRDefault="00876D05" w:rsidP="00876D05">
      <w:pPr>
        <w:pStyle w:val="Default"/>
        <w:ind w:firstLine="720"/>
      </w:pPr>
      <w:r w:rsidRPr="007D75FD">
        <w:t xml:space="preserve">U.S. Mail </w:t>
      </w:r>
      <w:r w:rsidR="00782E41">
        <w:t>within 30 days of receiving the laboratory result</w:t>
      </w:r>
      <w:r w:rsidR="00CF67EF">
        <w:t>.</w:t>
      </w:r>
    </w:p>
    <w:p w14:paraId="538D7DE3" w14:textId="77777777" w:rsidR="00876D05" w:rsidRPr="007D75FD" w:rsidRDefault="00876D05" w:rsidP="00876D05">
      <w:pPr>
        <w:pStyle w:val="Default"/>
      </w:pPr>
    </w:p>
    <w:p w14:paraId="76234E62" w14:textId="4393D7F3" w:rsidR="00876D05" w:rsidRDefault="000D76CF" w:rsidP="00496921">
      <w:pPr>
        <w:pStyle w:val="Default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76D05" w:rsidRPr="007D75FD">
        <w:tab/>
        <w:t xml:space="preserve">The occupants of each lead and copper sampling location were notified by hand/direct delivery </w:t>
      </w:r>
      <w:r w:rsidR="00C95543">
        <w:t>w</w:t>
      </w:r>
      <w:r w:rsidR="00782E41">
        <w:t xml:space="preserve">ithin 30 days of receiving the laboratory result.  </w:t>
      </w:r>
      <w:r w:rsidR="00876D05" w:rsidRPr="007D75FD">
        <w:t xml:space="preserve">Notification was made by: </w:t>
      </w:r>
      <w:r w:rsidR="00496921">
        <w:t>(describe</w:t>
      </w:r>
      <w:r w:rsidR="00496921" w:rsidRPr="000D76CF">
        <w:t>)</w:t>
      </w:r>
      <w:r w:rsidRPr="000D76CF">
        <w:t xml:space="preserve"> </w:t>
      </w:r>
      <w:r w:rsidR="005155C9" w:rsidRPr="000D76CF">
        <w:rPr>
          <w:u w:val="single"/>
        </w:rPr>
        <w:t> 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bookmarkStart w:id="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          </w:t>
      </w:r>
      <w:r>
        <w:rPr>
          <w:u w:val="single"/>
        </w:rPr>
        <w:fldChar w:fldCharType="end"/>
      </w:r>
      <w:bookmarkEnd w:id="4"/>
      <w:r>
        <w:t xml:space="preserve">   </w:t>
      </w:r>
    </w:p>
    <w:p w14:paraId="4382F0C0" w14:textId="77777777" w:rsidR="00496921" w:rsidRPr="007D75FD" w:rsidRDefault="00496921" w:rsidP="00496921">
      <w:pPr>
        <w:pStyle w:val="Default"/>
        <w:ind w:left="720" w:hanging="720"/>
      </w:pPr>
    </w:p>
    <w:p w14:paraId="115AC600" w14:textId="77777777" w:rsidR="00876D05" w:rsidRPr="007D75FD" w:rsidRDefault="00876D05" w:rsidP="00876D05">
      <w:pPr>
        <w:pStyle w:val="Default"/>
        <w:jc w:val="both"/>
      </w:pPr>
      <w:r w:rsidRPr="007D75FD">
        <w:t xml:space="preserve">I certify that </w:t>
      </w:r>
      <w:r w:rsidR="005155C9">
        <w:t xml:space="preserve">the occupants of </w:t>
      </w:r>
      <w:r w:rsidRPr="007D75FD">
        <w:t xml:space="preserve">each residence where lead tap </w:t>
      </w:r>
      <w:r w:rsidR="005155C9">
        <w:t>water samples were collected have</w:t>
      </w:r>
      <w:r w:rsidRPr="007D75FD">
        <w:t xml:space="preserve"> been informed of their lead monitoring results </w:t>
      </w:r>
      <w:r w:rsidR="009636E1">
        <w:t>within 30 days after we were notified of the results by the laboratory</w:t>
      </w:r>
      <w:r w:rsidR="009636E1" w:rsidRPr="007D75FD">
        <w:t xml:space="preserve"> </w:t>
      </w:r>
      <w:r w:rsidRPr="007D75FD">
        <w:t>along wi</w:t>
      </w:r>
      <w:r w:rsidR="00E61ABC">
        <w:t xml:space="preserve">th the following information:  </w:t>
      </w:r>
      <w:r w:rsidRPr="007D75FD">
        <w:t xml:space="preserve">MCLGs, ALs and their definitions, the health effects of lead which includes steps to reduce exposure to lead in drinking water, and contact information for the water utility.  </w:t>
      </w:r>
    </w:p>
    <w:p w14:paraId="626AB614" w14:textId="77777777" w:rsidR="00876D05" w:rsidRPr="007D75FD" w:rsidRDefault="00876D05" w:rsidP="00876D05">
      <w:pPr>
        <w:pStyle w:val="Default"/>
      </w:pPr>
    </w:p>
    <w:p w14:paraId="32D8136E" w14:textId="38ED3A84" w:rsidR="005155C9" w:rsidRDefault="00876D05" w:rsidP="00876D05">
      <w:pPr>
        <w:pStyle w:val="Default"/>
        <w:rPr>
          <w:u w:val="single"/>
        </w:rPr>
      </w:pPr>
      <w:r w:rsidRPr="007D75FD">
        <w:t xml:space="preserve">Signature: </w:t>
      </w:r>
      <w:r w:rsidRPr="007D75FD">
        <w:rPr>
          <w:u w:val="single"/>
        </w:rPr>
        <w:t xml:space="preserve">                                                </w:t>
      </w:r>
      <w:r w:rsidRPr="007D75FD">
        <w:t xml:space="preserve">    Print Name: </w:t>
      </w:r>
      <w:r w:rsidR="000D76CF" w:rsidRPr="000D76CF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5" w:name="Text4"/>
      <w:r w:rsidR="000D76CF" w:rsidRPr="000D76CF">
        <w:rPr>
          <w:u w:val="single"/>
        </w:rPr>
        <w:instrText xml:space="preserve"> FORMTEXT </w:instrText>
      </w:r>
      <w:r w:rsidR="000D76CF" w:rsidRPr="000D76CF">
        <w:rPr>
          <w:u w:val="single"/>
        </w:rPr>
      </w:r>
      <w:r w:rsidR="000D76CF" w:rsidRPr="000D76CF">
        <w:rPr>
          <w:u w:val="single"/>
        </w:rPr>
        <w:fldChar w:fldCharType="separate"/>
      </w:r>
      <w:r w:rsidR="000D76CF" w:rsidRPr="000D76CF">
        <w:rPr>
          <w:noProof/>
          <w:u w:val="single"/>
        </w:rPr>
        <w:t xml:space="preserve">                                              </w:t>
      </w:r>
      <w:r w:rsidR="000D76CF" w:rsidRPr="000D76CF">
        <w:rPr>
          <w:u w:val="single"/>
        </w:rPr>
        <w:fldChar w:fldCharType="end"/>
      </w:r>
      <w:bookmarkEnd w:id="5"/>
      <w:r w:rsidR="000D76CF">
        <w:rPr>
          <w:u w:val="single"/>
        </w:rPr>
        <w:t> </w:t>
      </w:r>
    </w:p>
    <w:p w14:paraId="266E2799" w14:textId="4E66454E" w:rsidR="00876D05" w:rsidRPr="007D75FD" w:rsidRDefault="00876D05" w:rsidP="00876D05">
      <w:pPr>
        <w:pStyle w:val="Default"/>
      </w:pPr>
    </w:p>
    <w:p w14:paraId="6AF1DABE" w14:textId="77777777" w:rsidR="00876D05" w:rsidRPr="007D75FD" w:rsidRDefault="00876D05" w:rsidP="00876D05">
      <w:pPr>
        <w:pStyle w:val="Default"/>
      </w:pPr>
    </w:p>
    <w:p w14:paraId="5B6193C6" w14:textId="03AF7F34" w:rsidR="00876D05" w:rsidRPr="000D76CF" w:rsidRDefault="00876D05" w:rsidP="00876D05">
      <w:pPr>
        <w:pStyle w:val="Default"/>
      </w:pPr>
      <w:r w:rsidRPr="007D75FD">
        <w:t xml:space="preserve">Title: </w:t>
      </w:r>
      <w:r w:rsidR="000D76CF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"/>
            </w:textInput>
          </w:ffData>
        </w:fldChar>
      </w:r>
      <w:bookmarkStart w:id="6" w:name="Text5"/>
      <w:r w:rsidR="000D76CF">
        <w:rPr>
          <w:u w:val="single"/>
        </w:rPr>
        <w:instrText xml:space="preserve"> FORMTEXT </w:instrText>
      </w:r>
      <w:r w:rsidR="000D76CF">
        <w:rPr>
          <w:u w:val="single"/>
        </w:rPr>
      </w:r>
      <w:r w:rsidR="000D76CF">
        <w:rPr>
          <w:u w:val="single"/>
        </w:rPr>
        <w:fldChar w:fldCharType="separate"/>
      </w:r>
      <w:r w:rsidR="000D76CF">
        <w:rPr>
          <w:noProof/>
          <w:u w:val="single"/>
        </w:rPr>
        <w:t xml:space="preserve">                                          </w:t>
      </w:r>
      <w:r w:rsidR="000D76CF">
        <w:rPr>
          <w:u w:val="single"/>
        </w:rPr>
        <w:fldChar w:fldCharType="end"/>
      </w:r>
      <w:bookmarkEnd w:id="6"/>
      <w:r w:rsidRPr="007D75FD">
        <w:rPr>
          <w:u w:val="single"/>
        </w:rPr>
        <w:t xml:space="preserve">  </w:t>
      </w:r>
      <w:r w:rsidRPr="007D75FD">
        <w:t xml:space="preserve">     Phone: </w:t>
      </w:r>
      <w:r w:rsidRPr="007D75FD">
        <w:rPr>
          <w:u w:val="single"/>
        </w:rPr>
        <w:t xml:space="preserve"> </w:t>
      </w:r>
      <w:r w:rsidR="000D76CF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                                   "/>
            </w:textInput>
          </w:ffData>
        </w:fldChar>
      </w:r>
      <w:bookmarkStart w:id="7" w:name="Text6"/>
      <w:r w:rsidR="000D76CF">
        <w:rPr>
          <w:u w:val="single"/>
        </w:rPr>
        <w:instrText xml:space="preserve"> FORMTEXT </w:instrText>
      </w:r>
      <w:r w:rsidR="000D76CF">
        <w:rPr>
          <w:u w:val="single"/>
        </w:rPr>
      </w:r>
      <w:r w:rsidR="000D76CF">
        <w:rPr>
          <w:u w:val="single"/>
        </w:rPr>
        <w:fldChar w:fldCharType="separate"/>
      </w:r>
      <w:r w:rsidR="000D76CF">
        <w:rPr>
          <w:noProof/>
          <w:u w:val="single"/>
        </w:rPr>
        <w:t xml:space="preserve">                                   </w:t>
      </w:r>
      <w:r w:rsidR="000D76CF">
        <w:rPr>
          <w:u w:val="single"/>
        </w:rPr>
        <w:fldChar w:fldCharType="end"/>
      </w:r>
      <w:bookmarkEnd w:id="7"/>
      <w:r w:rsidRPr="007D75FD">
        <w:rPr>
          <w:u w:val="single"/>
        </w:rPr>
        <w:t xml:space="preserve">   </w:t>
      </w:r>
      <w:r w:rsidRPr="007D75FD">
        <w:t xml:space="preserve">  </w:t>
      </w:r>
      <w:r w:rsidRPr="000D76CF">
        <w:t>Date</w:t>
      </w:r>
      <w:r w:rsidR="000D76CF" w:rsidRPr="000D76CF">
        <w:rPr>
          <w:u w:val="single"/>
        </w:rPr>
        <w:t xml:space="preserve">  </w:t>
      </w:r>
      <w:r w:rsidR="000D76CF"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 "/>
            </w:textInput>
          </w:ffData>
        </w:fldChar>
      </w:r>
      <w:bookmarkStart w:id="8" w:name="Text7"/>
      <w:r w:rsidR="000D76CF">
        <w:rPr>
          <w:u w:val="single"/>
        </w:rPr>
        <w:instrText xml:space="preserve"> FORMTEXT </w:instrText>
      </w:r>
      <w:r w:rsidR="000D76CF">
        <w:rPr>
          <w:u w:val="single"/>
        </w:rPr>
      </w:r>
      <w:r w:rsidR="000D76CF">
        <w:rPr>
          <w:u w:val="single"/>
        </w:rPr>
        <w:fldChar w:fldCharType="separate"/>
      </w:r>
      <w:r w:rsidR="000D76CF">
        <w:rPr>
          <w:noProof/>
          <w:u w:val="single"/>
        </w:rPr>
        <w:t xml:space="preserve">                             </w:t>
      </w:r>
      <w:r w:rsidR="000D76CF">
        <w:rPr>
          <w:u w:val="single"/>
        </w:rPr>
        <w:fldChar w:fldCharType="end"/>
      </w:r>
      <w:bookmarkEnd w:id="8"/>
      <w:r w:rsidRPr="000D76CF">
        <w:rPr>
          <w:u w:val="single"/>
        </w:rPr>
        <w:t xml:space="preserve"> </w:t>
      </w:r>
      <w:r w:rsidR="000D76CF" w:rsidRPr="000D76CF">
        <w:t>  </w:t>
      </w:r>
    </w:p>
    <w:p w14:paraId="496EEA5F" w14:textId="22271873" w:rsidR="007A465F" w:rsidRDefault="007A465F">
      <w:r>
        <w:br w:type="page"/>
      </w:r>
    </w:p>
    <w:p w14:paraId="4851A527" w14:textId="77777777" w:rsidR="007A465F" w:rsidRPr="00BB203D" w:rsidRDefault="007A465F" w:rsidP="007A465F">
      <w:pPr>
        <w:rPr>
          <w:sz w:val="24"/>
          <w:szCs w:val="24"/>
        </w:rPr>
      </w:pPr>
    </w:p>
    <w:p w14:paraId="7F39AD32" w14:textId="77777777" w:rsidR="007A465F" w:rsidRDefault="007A465F" w:rsidP="007A465F">
      <w:pPr>
        <w:pStyle w:val="Default"/>
        <w:jc w:val="center"/>
        <w:rPr>
          <w:b/>
          <w:sz w:val="32"/>
          <w:szCs w:val="32"/>
        </w:rPr>
      </w:pPr>
      <w:r w:rsidRPr="007D75FD">
        <w:rPr>
          <w:b/>
          <w:sz w:val="32"/>
          <w:szCs w:val="32"/>
        </w:rPr>
        <w:t>Lead and Copper Results Delivery Certification</w:t>
      </w:r>
    </w:p>
    <w:p w14:paraId="6F356FA1" w14:textId="6FD88877" w:rsidR="007A465F" w:rsidRPr="007D75FD" w:rsidRDefault="007A465F" w:rsidP="007A465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Nontransient Noncommunity Waterworks</w:t>
      </w:r>
    </w:p>
    <w:p w14:paraId="0BE0F4BF" w14:textId="77777777" w:rsidR="007A465F" w:rsidRPr="007D75FD" w:rsidRDefault="007A465F" w:rsidP="007A465F">
      <w:pPr>
        <w:pStyle w:val="Default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780"/>
      </w:tblGrid>
      <w:tr w:rsidR="007A465F" w:rsidRPr="00D60324" w14:paraId="5DA113F9" w14:textId="77777777" w:rsidTr="007A465F">
        <w:trPr>
          <w:trHeight w:val="1691"/>
        </w:trPr>
        <w:tc>
          <w:tcPr>
            <w:tcW w:w="5755" w:type="dxa"/>
            <w:shd w:val="clear" w:color="auto" w:fill="auto"/>
          </w:tcPr>
          <w:p w14:paraId="501A0027" w14:textId="77777777" w:rsidR="007A465F" w:rsidRPr="00D60324" w:rsidRDefault="007A465F" w:rsidP="00824005">
            <w:pPr>
              <w:pStyle w:val="Default"/>
              <w:rPr>
                <w:sz w:val="20"/>
                <w:szCs w:val="20"/>
              </w:rPr>
            </w:pPr>
            <w:r w:rsidRPr="00D60324">
              <w:rPr>
                <w:b/>
                <w:sz w:val="20"/>
                <w:szCs w:val="20"/>
                <w:u w:val="single"/>
              </w:rPr>
              <w:t>INSTRUCTIONS:</w:t>
            </w:r>
            <w:r w:rsidRPr="00D60324">
              <w:rPr>
                <w:sz w:val="20"/>
                <w:szCs w:val="20"/>
              </w:rPr>
              <w:t xml:space="preserve"> Waterworks owner must</w:t>
            </w:r>
            <w:r>
              <w:rPr>
                <w:sz w:val="20"/>
                <w:szCs w:val="20"/>
              </w:rPr>
              <w:t>:</w:t>
            </w:r>
            <w:r w:rsidRPr="00D60324">
              <w:rPr>
                <w:sz w:val="20"/>
                <w:szCs w:val="20"/>
              </w:rPr>
              <w:t xml:space="preserve"> </w:t>
            </w:r>
          </w:p>
          <w:p w14:paraId="1084BDEC" w14:textId="77777777" w:rsidR="007A465F" w:rsidRPr="00D60324" w:rsidRDefault="007A465F" w:rsidP="007A465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>Complete this form.</w:t>
            </w:r>
          </w:p>
          <w:p w14:paraId="4F76D3D6" w14:textId="77777777" w:rsidR="007A465F" w:rsidRPr="00D60324" w:rsidRDefault="007A465F" w:rsidP="007A465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 xml:space="preserve">Attach a copy of </w:t>
            </w:r>
            <w:r>
              <w:rPr>
                <w:sz w:val="20"/>
                <w:szCs w:val="20"/>
              </w:rPr>
              <w:t xml:space="preserve">an example consumer letter and </w:t>
            </w:r>
            <w:r w:rsidRPr="00D60324">
              <w:rPr>
                <w:sz w:val="20"/>
                <w:szCs w:val="20"/>
              </w:rPr>
              <w:t>the consumer noti</w:t>
            </w:r>
            <w:r>
              <w:rPr>
                <w:sz w:val="20"/>
                <w:szCs w:val="20"/>
              </w:rPr>
              <w:t>ce</w:t>
            </w:r>
            <w:r w:rsidRPr="00D60324">
              <w:rPr>
                <w:sz w:val="20"/>
                <w:szCs w:val="20"/>
              </w:rPr>
              <w:t xml:space="preserve"> to this form.</w:t>
            </w:r>
          </w:p>
          <w:p w14:paraId="1CA98F10" w14:textId="77777777" w:rsidR="007A465F" w:rsidRPr="00D60324" w:rsidRDefault="007A465F" w:rsidP="007A465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60324">
              <w:rPr>
                <w:sz w:val="20"/>
                <w:szCs w:val="20"/>
              </w:rPr>
              <w:t xml:space="preserve">Within </w:t>
            </w:r>
            <w:r>
              <w:rPr>
                <w:sz w:val="20"/>
                <w:szCs w:val="20"/>
              </w:rPr>
              <w:t>3</w:t>
            </w:r>
            <w:r w:rsidRPr="00D60324">
              <w:rPr>
                <w:sz w:val="20"/>
                <w:szCs w:val="20"/>
              </w:rPr>
              <w:t xml:space="preserve"> months from the end of the monitoring period, </w:t>
            </w:r>
            <w:r>
              <w:rPr>
                <w:sz w:val="20"/>
                <w:szCs w:val="20"/>
              </w:rPr>
              <w:t xml:space="preserve">email or </w:t>
            </w:r>
            <w:r w:rsidRPr="00D60324">
              <w:rPr>
                <w:sz w:val="20"/>
                <w:szCs w:val="20"/>
              </w:rPr>
              <w:t>mail this form to:</w:t>
            </w:r>
          </w:p>
          <w:p w14:paraId="2FE215E1" w14:textId="77777777" w:rsidR="007A465F" w:rsidRDefault="007A465F" w:rsidP="00824005">
            <w:pPr>
              <w:pStyle w:val="Default"/>
              <w:ind w:left="1080"/>
              <w:rPr>
                <w:i/>
                <w:sz w:val="20"/>
                <w:szCs w:val="20"/>
              </w:rPr>
            </w:pPr>
            <w:r w:rsidRPr="00FC56C2">
              <w:rPr>
                <w:sz w:val="20"/>
                <w:szCs w:val="20"/>
              </w:rPr>
              <w:t>Email:  ODWFieldOffice</w:t>
            </w:r>
            <w:r w:rsidRPr="00FC56C2">
              <w:rPr>
                <w:i/>
                <w:sz w:val="20"/>
                <w:szCs w:val="20"/>
                <w:u w:val="single"/>
              </w:rPr>
              <w:t>#</w:t>
            </w:r>
            <w:r w:rsidRPr="00FC56C2">
              <w:rPr>
                <w:sz w:val="20"/>
                <w:szCs w:val="20"/>
              </w:rPr>
              <w:t>@vdh.virginia.gov</w:t>
            </w:r>
          </w:p>
          <w:p w14:paraId="0F6E3401" w14:textId="77777777" w:rsidR="007A465F" w:rsidRPr="00496921" w:rsidRDefault="007A465F" w:rsidP="00824005">
            <w:pPr>
              <w:pStyle w:val="Default"/>
              <w:ind w:left="1080"/>
              <w:rPr>
                <w:sz w:val="20"/>
                <w:szCs w:val="20"/>
              </w:rPr>
            </w:pPr>
            <w:r w:rsidRPr="00496921">
              <w:rPr>
                <w:sz w:val="20"/>
                <w:szCs w:val="20"/>
              </w:rPr>
              <w:t>VDH - Office of Drinking Water</w:t>
            </w:r>
          </w:p>
          <w:p w14:paraId="11CDC6FC" w14:textId="77777777" w:rsidR="007A465F" w:rsidRPr="000D76CF" w:rsidRDefault="007A465F" w:rsidP="00824005">
            <w:pPr>
              <w:pStyle w:val="Default"/>
              <w:ind w:left="1080"/>
              <w:rPr>
                <w:sz w:val="20"/>
                <w:szCs w:val="20"/>
              </w:rPr>
            </w:pPr>
            <w:r w:rsidRPr="00496921">
              <w:rPr>
                <w:i/>
                <w:sz w:val="20"/>
                <w:szCs w:val="20"/>
              </w:rPr>
              <w:t>[</w:t>
            </w:r>
            <w:r w:rsidRPr="00496921">
              <w:rPr>
                <w:i/>
                <w:sz w:val="20"/>
                <w:szCs w:val="20"/>
                <w:u w:val="single"/>
              </w:rPr>
              <w:t>Name</w:t>
            </w:r>
            <w:r w:rsidRPr="00496921">
              <w:rPr>
                <w:i/>
                <w:sz w:val="20"/>
                <w:szCs w:val="20"/>
              </w:rPr>
              <w:t>]</w:t>
            </w:r>
            <w:r w:rsidRPr="00496921">
              <w:rPr>
                <w:sz w:val="20"/>
                <w:szCs w:val="20"/>
              </w:rPr>
              <w:t xml:space="preserve"> Field Office</w:t>
            </w:r>
          </w:p>
        </w:tc>
        <w:tc>
          <w:tcPr>
            <w:tcW w:w="3780" w:type="dxa"/>
          </w:tcPr>
          <w:p w14:paraId="1E576300" w14:textId="77777777" w:rsidR="007A465F" w:rsidRDefault="007A465F" w:rsidP="0082400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Number</w:t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  <w:t>Field Office Name</w:t>
            </w:r>
          </w:p>
          <w:p w14:paraId="197DCC59" w14:textId="77777777" w:rsidR="007A465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Abingdon Field Office</w:t>
            </w:r>
          </w:p>
          <w:p w14:paraId="0A15218A" w14:textId="77777777" w:rsidR="007A465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Lexington Field Office</w:t>
            </w:r>
          </w:p>
          <w:p w14:paraId="67B46F3E" w14:textId="77777777" w:rsidR="007A465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Southeast Virginia Field Office</w:t>
            </w:r>
          </w:p>
          <w:p w14:paraId="101C7BA3" w14:textId="77777777" w:rsidR="007A465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Richmond Field Office</w:t>
            </w:r>
          </w:p>
          <w:p w14:paraId="2FBFD516" w14:textId="77777777" w:rsidR="007A465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Danville Field Office</w:t>
            </w:r>
          </w:p>
          <w:p w14:paraId="6D5E81A9" w14:textId="77777777" w:rsidR="007A465F" w:rsidRPr="000D76CF" w:rsidRDefault="007A465F" w:rsidP="007A465F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Culpeper Field Office</w:t>
            </w:r>
          </w:p>
        </w:tc>
      </w:tr>
    </w:tbl>
    <w:p w14:paraId="078820BC" w14:textId="77777777" w:rsidR="007A465F" w:rsidRDefault="007A465F" w:rsidP="007A465F">
      <w:pPr>
        <w:pStyle w:val="Default"/>
        <w:rPr>
          <w:b/>
          <w:u w:val="single"/>
        </w:rPr>
      </w:pPr>
    </w:p>
    <w:p w14:paraId="0C5C87A5" w14:textId="77777777" w:rsidR="007A465F" w:rsidRDefault="007A465F" w:rsidP="007A465F">
      <w:pPr>
        <w:pStyle w:val="Default"/>
        <w:rPr>
          <w:u w:val="single"/>
        </w:rPr>
      </w:pPr>
      <w:r>
        <w:t xml:space="preserve">Waterworks </w:t>
      </w:r>
      <w:r w:rsidRPr="007D75FD">
        <w:t xml:space="preserve">Name: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</w:t>
      </w:r>
      <w:r>
        <w:rPr>
          <w:u w:val="single"/>
        </w:rPr>
        <w:fldChar w:fldCharType="end"/>
      </w:r>
      <w:r w:rsidRPr="007D75FD">
        <w:t xml:space="preserve">     PWSID: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</w:t>
      </w:r>
      <w:r>
        <w:rPr>
          <w:u w:val="single"/>
        </w:rPr>
        <w:fldChar w:fldCharType="end"/>
      </w:r>
    </w:p>
    <w:p w14:paraId="54CC7305" w14:textId="77777777" w:rsidR="007A465F" w:rsidRDefault="007A465F" w:rsidP="007A465F">
      <w:pPr>
        <w:pStyle w:val="Default"/>
        <w:rPr>
          <w:u w:val="single"/>
        </w:rPr>
      </w:pPr>
    </w:p>
    <w:p w14:paraId="42657BDB" w14:textId="77777777" w:rsidR="007A465F" w:rsidRPr="007D75FD" w:rsidRDefault="007A465F" w:rsidP="007A465F">
      <w:pPr>
        <w:pStyle w:val="Default"/>
      </w:pPr>
      <w:r w:rsidRPr="007D75FD">
        <w:t xml:space="preserve">Population:  </w:t>
      </w:r>
      <w:r>
        <w:fldChar w:fldCharType="begin">
          <w:ffData>
            <w:name w:val="Text3"/>
            <w:enabled/>
            <w:calcOnExit w:val="0"/>
            <w:textInput>
              <w:default w:val="                           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</w:t>
      </w:r>
      <w:r>
        <w:fldChar w:fldCharType="end"/>
      </w:r>
    </w:p>
    <w:p w14:paraId="4A4D4FC2" w14:textId="77777777" w:rsidR="007A465F" w:rsidRPr="007D75FD" w:rsidRDefault="007A465F" w:rsidP="007A465F">
      <w:pPr>
        <w:pStyle w:val="Default"/>
      </w:pPr>
    </w:p>
    <w:p w14:paraId="2E6C0601" w14:textId="77777777" w:rsidR="007A465F" w:rsidRPr="00BB203D" w:rsidRDefault="007A465F" w:rsidP="007A465F">
      <w:pPr>
        <w:rPr>
          <w:szCs w:val="22"/>
        </w:rPr>
      </w:pPr>
    </w:p>
    <w:p w14:paraId="012F2331" w14:textId="687ADCED" w:rsidR="007A465F" w:rsidRPr="00BB203D" w:rsidRDefault="007A465F" w:rsidP="007A465F">
      <w:pPr>
        <w:rPr>
          <w:b/>
          <w:szCs w:val="22"/>
        </w:rPr>
      </w:pPr>
      <w:r w:rsidRPr="00BB203D">
        <w:rPr>
          <w:b/>
          <w:szCs w:val="22"/>
        </w:rPr>
        <w:t>DELIVERY METHOD –Nontransient Noncommunity</w:t>
      </w:r>
      <w:r>
        <w:rPr>
          <w:b/>
          <w:szCs w:val="22"/>
        </w:rPr>
        <w:t xml:space="preserve"> </w:t>
      </w:r>
      <w:r w:rsidRPr="00BB203D">
        <w:rPr>
          <w:b/>
          <w:szCs w:val="22"/>
        </w:rPr>
        <w:t>Waterworks</w:t>
      </w:r>
    </w:p>
    <w:p w14:paraId="0865C594" w14:textId="77777777" w:rsidR="007A465F" w:rsidRPr="00BB203D" w:rsidRDefault="007A465F" w:rsidP="007A465F">
      <w:pPr>
        <w:rPr>
          <w:b/>
          <w:szCs w:val="22"/>
        </w:rPr>
      </w:pPr>
    </w:p>
    <w:p w14:paraId="435969C7" w14:textId="77777777" w:rsidR="007A465F" w:rsidRPr="00BB203D" w:rsidRDefault="007A465F" w:rsidP="007A465F">
      <w:pPr>
        <w:rPr>
          <w:szCs w:val="22"/>
        </w:rPr>
      </w:pPr>
      <w:r w:rsidRPr="00BB203D">
        <w:rPr>
          <w:b/>
          <w:szCs w:val="22"/>
        </w:rPr>
        <w:t>Either of the following is acceptable consumer notification:</w:t>
      </w:r>
    </w:p>
    <w:p w14:paraId="583BC04F" w14:textId="77777777" w:rsidR="007A465F" w:rsidRPr="00BB203D" w:rsidRDefault="007A465F" w:rsidP="007A465F">
      <w:pPr>
        <w:rPr>
          <w:szCs w:val="22"/>
        </w:rPr>
      </w:pPr>
    </w:p>
    <w:p w14:paraId="074D8419" w14:textId="614F3975" w:rsidR="007A465F" w:rsidRPr="00BB203D" w:rsidRDefault="007A465F" w:rsidP="007A465F">
      <w:pPr>
        <w:tabs>
          <w:tab w:val="left" w:pos="0"/>
          <w:tab w:val="left" w:pos="360"/>
        </w:tabs>
        <w:ind w:left="360" w:hanging="360"/>
        <w:jc w:val="both"/>
      </w:pPr>
      <w:r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9"/>
      <w:r w:rsidRPr="00BB203D">
        <w:rPr>
          <w:szCs w:val="22"/>
        </w:rPr>
        <w:tab/>
      </w:r>
      <w:r>
        <w:t>P</w:t>
      </w:r>
      <w:r w:rsidRPr="00BB203D">
        <w:t>oste</w:t>
      </w:r>
      <w:r>
        <w:t>d</w:t>
      </w:r>
      <w:r w:rsidRPr="00BB203D">
        <w:t xml:space="preserve"> </w:t>
      </w:r>
      <w:r>
        <w:t>in all</w:t>
      </w:r>
      <w:r w:rsidRPr="00BB203D">
        <w:t xml:space="preserve"> facilit</w:t>
      </w:r>
      <w:r>
        <w:t>ies</w:t>
      </w:r>
      <w:r w:rsidRPr="00BB203D">
        <w:t xml:space="preserve"> in which the samples were collected</w:t>
      </w:r>
      <w:r>
        <w:t xml:space="preserve"> within 30 days of receiving the laboratory results</w:t>
      </w:r>
      <w:r w:rsidRPr="00BB203D">
        <w:t>.</w:t>
      </w:r>
    </w:p>
    <w:p w14:paraId="43D16E0D" w14:textId="77777777" w:rsidR="007A465F" w:rsidRPr="00BB203D" w:rsidRDefault="007A465F" w:rsidP="007A465F">
      <w:pPr>
        <w:tabs>
          <w:tab w:val="left" w:pos="0"/>
          <w:tab w:val="left" w:pos="360"/>
        </w:tabs>
        <w:ind w:left="360" w:hanging="360"/>
        <w:jc w:val="both"/>
      </w:pPr>
    </w:p>
    <w:p w14:paraId="5477C0B0" w14:textId="78C69EE4" w:rsidR="007A465F" w:rsidRPr="007A465F" w:rsidRDefault="007A465F" w:rsidP="007A465F">
      <w:pPr>
        <w:tabs>
          <w:tab w:val="left" w:pos="0"/>
          <w:tab w:val="left" w:pos="360"/>
        </w:tabs>
        <w:ind w:left="360" w:hanging="360"/>
      </w:pPr>
      <w:r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0"/>
      <w:r w:rsidRPr="00BB203D">
        <w:rPr>
          <w:szCs w:val="22"/>
        </w:rPr>
        <w:tab/>
        <w:t xml:space="preserve">All persons served </w:t>
      </w:r>
      <w:r w:rsidRPr="00BB203D">
        <w:t>within the facilit</w:t>
      </w:r>
      <w:r>
        <w:t>ies</w:t>
      </w:r>
      <w:r w:rsidRPr="00BB203D">
        <w:t xml:space="preserve"> in which the lead and copper samples were collected</w:t>
      </w:r>
      <w:r w:rsidRPr="00BB203D">
        <w:rPr>
          <w:szCs w:val="22"/>
        </w:rPr>
        <w:t xml:space="preserve"> were notified </w:t>
      </w:r>
      <w:r>
        <w:rPr>
          <w:szCs w:val="22"/>
        </w:rPr>
        <w:t>within 30 days of receiving the laboratory results.</w:t>
      </w:r>
      <w:r w:rsidRPr="00BB203D">
        <w:rPr>
          <w:szCs w:val="22"/>
        </w:rPr>
        <w:t xml:space="preserve">  Notification was made by:</w:t>
      </w:r>
      <w:r>
        <w:rPr>
          <w:szCs w:val="22"/>
        </w:rPr>
        <w:t xml:space="preserve"> (describe notification method) </w:t>
      </w:r>
      <w:r w:rsidRPr="007A465F">
        <w:rPr>
          <w:szCs w:val="22"/>
        </w:rPr>
        <w:t xml:space="preserve"> </w:t>
      </w:r>
      <w:r>
        <w:rPr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bookmarkStart w:id="11" w:name="Text9"/>
      <w:r>
        <w:rPr>
          <w:szCs w:val="22"/>
          <w:u w:val="single"/>
        </w:rPr>
        <w:instrText xml:space="preserve"> FORMTEXT </w:instrText>
      </w:r>
      <w:r>
        <w:rPr>
          <w:szCs w:val="22"/>
          <w:u w:val="single"/>
        </w:rPr>
      </w:r>
      <w:r>
        <w:rPr>
          <w:szCs w:val="22"/>
          <w:u w:val="single"/>
        </w:rPr>
        <w:fldChar w:fldCharType="separate"/>
      </w:r>
      <w:r>
        <w:rPr>
          <w:noProof/>
          <w:szCs w:val="22"/>
          <w:u w:val="single"/>
        </w:rPr>
        <w:t xml:space="preserve">                                                                       </w:t>
      </w:r>
      <w:r>
        <w:rPr>
          <w:szCs w:val="22"/>
          <w:u w:val="single"/>
        </w:rPr>
        <w:fldChar w:fldCharType="end"/>
      </w:r>
      <w:bookmarkEnd w:id="11"/>
      <w:r w:rsidRPr="007A465F">
        <w:rPr>
          <w:szCs w:val="22"/>
        </w:rPr>
        <w:t xml:space="preserve">  </w:t>
      </w:r>
      <w:r>
        <w:rPr>
          <w:szCs w:val="22"/>
        </w:rPr>
        <w:t xml:space="preserve"> </w:t>
      </w:r>
      <w:r>
        <w:t> </w:t>
      </w:r>
    </w:p>
    <w:p w14:paraId="11280338" w14:textId="77777777" w:rsidR="007A465F" w:rsidRPr="00BB203D" w:rsidRDefault="007A465F" w:rsidP="007A465F">
      <w:pPr>
        <w:jc w:val="both"/>
      </w:pPr>
    </w:p>
    <w:p w14:paraId="471048AB" w14:textId="6D67BDB0" w:rsidR="007A465F" w:rsidRPr="00BB203D" w:rsidRDefault="007A465F" w:rsidP="007A465F">
      <w:pPr>
        <w:jc w:val="both"/>
      </w:pPr>
      <w:r w:rsidRPr="00BB2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3845" wp14:editId="72FB9C2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486400" cy="0"/>
                <wp:effectExtent l="9525" t="6985" r="9525" b="1206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B96A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6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FrrZTHaAAAABgEAAA8AAABkcnMvZG93bnJldi54bWxMj8FO&#10;wzAMhu9Ie4fIk7hMLKVD01SaTgjojQvbEFevMW1F43RNthWeHiMO7Ojvt35/ztej69SJhtB6NnA7&#10;T0ARV962XBvYbcubFagQkS12nsnAFwVYF5OrHDPrz/xKp02slZRwyNBAE2OfaR2qhhyGue+JJfvw&#10;g8Mo41BrO+BZyl2n0yRZaocty4UGe3psqPrcHJ2BUL7RofyeVbPkfVF7Sg9PL89ozPV0fLgHFWmM&#10;/8vwqy/qUIjT3h/ZBtUZkEei0HQBStLV8k7A/g/oIteX+sUP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FrrZTHaAAAABgEAAA8AAAAAAAAAAAAAAAAACgQAAGRycy9kb3ducmV2Lnht&#10;bFBLBQYAAAAABAAEAPMAAAARBQAAAAA=&#10;"/>
            </w:pict>
          </mc:Fallback>
        </mc:AlternateContent>
      </w:r>
    </w:p>
    <w:p w14:paraId="56C0B358" w14:textId="5AC75F3E" w:rsidR="007A465F" w:rsidRPr="00BB203D" w:rsidRDefault="007A465F" w:rsidP="007A465F">
      <w:pPr>
        <w:jc w:val="both"/>
      </w:pPr>
      <w:r w:rsidRPr="00BB203D">
        <w:t>I certify that persons served at the location</w:t>
      </w:r>
      <w:r>
        <w:t>s</w:t>
      </w:r>
      <w:r w:rsidRPr="00BB203D">
        <w:t xml:space="preserve"> from where the lead and copper tap water samples were collected have been informed of the lead and copper monitoring results</w:t>
      </w:r>
      <w:r>
        <w:t xml:space="preserve"> within 30 days </w:t>
      </w:r>
      <w:r w:rsidR="00EA2A0A">
        <w:t>after we were notified of the results by the laboratory</w:t>
      </w:r>
      <w:r>
        <w:t>,</w:t>
      </w:r>
      <w:r w:rsidRPr="00BB203D">
        <w:t xml:space="preserve"> along wi</w:t>
      </w:r>
      <w:r>
        <w:t xml:space="preserve">th the following information:  </w:t>
      </w:r>
      <w:r w:rsidRPr="00BB203D">
        <w:t xml:space="preserve">MCLGs, ALs and their definitions, a fact sheet on the health effects of lead which includes steps to reduce exposure to lead in drinking water, and contact information for the water utility.  </w:t>
      </w:r>
    </w:p>
    <w:p w14:paraId="39AD0E09" w14:textId="77777777" w:rsidR="007A465F" w:rsidRPr="00BB203D" w:rsidRDefault="007A465F" w:rsidP="007A465F"/>
    <w:p w14:paraId="31E6BB9A" w14:textId="77777777" w:rsidR="007A465F" w:rsidRDefault="007A465F" w:rsidP="007A465F">
      <w:pPr>
        <w:pStyle w:val="Default"/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                       </w:t>
      </w:r>
      <w:r>
        <w:t xml:space="preserve">    Print Name: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</w:t>
      </w:r>
      <w:r>
        <w:fldChar w:fldCharType="end"/>
      </w:r>
      <w:r>
        <w:rPr>
          <w:u w:val="single"/>
        </w:rPr>
        <w:t> </w:t>
      </w:r>
    </w:p>
    <w:p w14:paraId="56590B4E" w14:textId="77777777" w:rsidR="007A465F" w:rsidRDefault="007A465F" w:rsidP="007A465F">
      <w:pPr>
        <w:pStyle w:val="Default"/>
      </w:pPr>
    </w:p>
    <w:p w14:paraId="21410453" w14:textId="77777777" w:rsidR="007A465F" w:rsidRDefault="007A465F" w:rsidP="007A465F">
      <w:pPr>
        <w:pStyle w:val="Default"/>
      </w:pPr>
    </w:p>
    <w:p w14:paraId="50E1BAF5" w14:textId="31138E1F" w:rsidR="00DD026C" w:rsidRDefault="007A465F" w:rsidP="007A465F">
      <w:pPr>
        <w:jc w:val="center"/>
      </w:pPr>
      <w:r>
        <w:t xml:space="preserve">Title: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</w:t>
      </w:r>
      <w:r>
        <w:rPr>
          <w:u w:val="single"/>
        </w:rPr>
        <w:fldChar w:fldCharType="end"/>
      </w:r>
      <w:r>
        <w:rPr>
          <w:u w:val="single"/>
        </w:rPr>
        <w:t xml:space="preserve">  </w:t>
      </w:r>
      <w:r>
        <w:t xml:space="preserve">     Phone: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</w:t>
      </w:r>
      <w:r>
        <w:rPr>
          <w:u w:val="single"/>
        </w:rPr>
        <w:fldChar w:fldCharType="end"/>
      </w:r>
      <w:r>
        <w:rPr>
          <w:u w:val="single"/>
        </w:rPr>
        <w:t xml:space="preserve">   </w:t>
      </w:r>
      <w:r>
        <w:t xml:space="preserve">  Date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>  </w:t>
      </w:r>
    </w:p>
    <w:sectPr w:rsidR="00DD026C" w:rsidSect="00C306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4896" w14:textId="77777777" w:rsidR="001A600C" w:rsidRDefault="001A600C" w:rsidP="002404B9">
      <w:r>
        <w:separator/>
      </w:r>
    </w:p>
  </w:endnote>
  <w:endnote w:type="continuationSeparator" w:id="0">
    <w:p w14:paraId="35244DF4" w14:textId="77777777" w:rsidR="001A600C" w:rsidRDefault="001A600C" w:rsidP="002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7B2A" w14:textId="77777777" w:rsidR="001A600C" w:rsidRDefault="001A600C" w:rsidP="002404B9">
      <w:r>
        <w:separator/>
      </w:r>
    </w:p>
  </w:footnote>
  <w:footnote w:type="continuationSeparator" w:id="0">
    <w:p w14:paraId="4D05C169" w14:textId="77777777" w:rsidR="001A600C" w:rsidRDefault="001A600C" w:rsidP="0024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53"/>
    <w:multiLevelType w:val="hybridMultilevel"/>
    <w:tmpl w:val="15605830"/>
    <w:lvl w:ilvl="0" w:tplc="FA729ABE">
      <w:start w:val="1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7C9"/>
    <w:multiLevelType w:val="hybridMultilevel"/>
    <w:tmpl w:val="AFE0B2F0"/>
    <w:lvl w:ilvl="0" w:tplc="543023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D86"/>
    <w:multiLevelType w:val="hybridMultilevel"/>
    <w:tmpl w:val="E40C5228"/>
    <w:lvl w:ilvl="0" w:tplc="0409001B">
      <w:start w:val="1"/>
      <w:numFmt w:val="lowerRoman"/>
      <w:lvlText w:val="%1."/>
      <w:lvlJc w:val="righ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C2F686D"/>
    <w:multiLevelType w:val="hybridMultilevel"/>
    <w:tmpl w:val="8DFEF6A6"/>
    <w:lvl w:ilvl="0" w:tplc="04741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59A"/>
    <w:multiLevelType w:val="hybridMultilevel"/>
    <w:tmpl w:val="5F663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A5578"/>
    <w:multiLevelType w:val="hybridMultilevel"/>
    <w:tmpl w:val="6A328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67C2E"/>
    <w:multiLevelType w:val="hybridMultilevel"/>
    <w:tmpl w:val="7B341B5A"/>
    <w:lvl w:ilvl="0" w:tplc="F5902B4A">
      <w:start w:val="1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325"/>
    <w:multiLevelType w:val="hybridMultilevel"/>
    <w:tmpl w:val="A78E801E"/>
    <w:lvl w:ilvl="0" w:tplc="04CC7B30">
      <w:start w:val="1"/>
      <w:numFmt w:val="decimal"/>
      <w:lvlText w:val="%1."/>
      <w:lvlJc w:val="left"/>
      <w:pPr>
        <w:ind w:left="77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74C57EAB"/>
    <w:multiLevelType w:val="hybridMultilevel"/>
    <w:tmpl w:val="6A665B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B5ED1D2">
      <w:start w:val="6"/>
      <w:numFmt w:val="bullet"/>
      <w:lvlText w:val=""/>
      <w:lvlJc w:val="left"/>
      <w:pPr>
        <w:tabs>
          <w:tab w:val="num" w:pos="3870"/>
        </w:tabs>
        <w:ind w:left="3870" w:hanging="810"/>
      </w:pPr>
      <w:rPr>
        <w:rFonts w:ascii="Wingdings 2" w:eastAsia="Times New Roman" w:hAnsi="Wingdings 2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E4E4F98"/>
    <w:multiLevelType w:val="hybridMultilevel"/>
    <w:tmpl w:val="7AE8A8C8"/>
    <w:lvl w:ilvl="0" w:tplc="15D4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8052">
    <w:abstractNumId w:val="8"/>
  </w:num>
  <w:num w:numId="2" w16cid:durableId="449126889">
    <w:abstractNumId w:val="3"/>
  </w:num>
  <w:num w:numId="3" w16cid:durableId="525795748">
    <w:abstractNumId w:val="1"/>
  </w:num>
  <w:num w:numId="4" w16cid:durableId="497621061">
    <w:abstractNumId w:val="2"/>
  </w:num>
  <w:num w:numId="5" w16cid:durableId="990862331">
    <w:abstractNumId w:val="7"/>
  </w:num>
  <w:num w:numId="6" w16cid:durableId="143014748">
    <w:abstractNumId w:val="4"/>
  </w:num>
  <w:num w:numId="7" w16cid:durableId="1828864741">
    <w:abstractNumId w:val="0"/>
  </w:num>
  <w:num w:numId="8" w16cid:durableId="402340466">
    <w:abstractNumId w:val="5"/>
  </w:num>
  <w:num w:numId="9" w16cid:durableId="527912244">
    <w:abstractNumId w:val="9"/>
  </w:num>
  <w:num w:numId="10" w16cid:durableId="120153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9"/>
    <w:rsid w:val="00016F74"/>
    <w:rsid w:val="000232E9"/>
    <w:rsid w:val="000528BC"/>
    <w:rsid w:val="000550F6"/>
    <w:rsid w:val="00086F89"/>
    <w:rsid w:val="000A27F1"/>
    <w:rsid w:val="000B0A88"/>
    <w:rsid w:val="000C4A7B"/>
    <w:rsid w:val="000C652B"/>
    <w:rsid w:val="000D3533"/>
    <w:rsid w:val="000D76CF"/>
    <w:rsid w:val="000F0D1C"/>
    <w:rsid w:val="00103572"/>
    <w:rsid w:val="001037D9"/>
    <w:rsid w:val="00105AD9"/>
    <w:rsid w:val="00112D4A"/>
    <w:rsid w:val="00134238"/>
    <w:rsid w:val="00155CF0"/>
    <w:rsid w:val="001743DA"/>
    <w:rsid w:val="0017501D"/>
    <w:rsid w:val="00176034"/>
    <w:rsid w:val="001A600C"/>
    <w:rsid w:val="001B5B69"/>
    <w:rsid w:val="001B6B07"/>
    <w:rsid w:val="001D2872"/>
    <w:rsid w:val="001E7622"/>
    <w:rsid w:val="00202E29"/>
    <w:rsid w:val="00215C6F"/>
    <w:rsid w:val="00216F75"/>
    <w:rsid w:val="002404B9"/>
    <w:rsid w:val="00246A56"/>
    <w:rsid w:val="00257691"/>
    <w:rsid w:val="0026353D"/>
    <w:rsid w:val="00271638"/>
    <w:rsid w:val="002809AD"/>
    <w:rsid w:val="002A1E81"/>
    <w:rsid w:val="002C136C"/>
    <w:rsid w:val="002C2748"/>
    <w:rsid w:val="002F052D"/>
    <w:rsid w:val="00303222"/>
    <w:rsid w:val="0030394B"/>
    <w:rsid w:val="003046A6"/>
    <w:rsid w:val="00306497"/>
    <w:rsid w:val="003066CB"/>
    <w:rsid w:val="003517D1"/>
    <w:rsid w:val="003803B6"/>
    <w:rsid w:val="00386EFC"/>
    <w:rsid w:val="003A1A7B"/>
    <w:rsid w:val="003A5453"/>
    <w:rsid w:val="003B446F"/>
    <w:rsid w:val="003D74DA"/>
    <w:rsid w:val="003F5BA9"/>
    <w:rsid w:val="0040413C"/>
    <w:rsid w:val="00416C72"/>
    <w:rsid w:val="0042049D"/>
    <w:rsid w:val="004325EC"/>
    <w:rsid w:val="004342A3"/>
    <w:rsid w:val="00444376"/>
    <w:rsid w:val="0045537D"/>
    <w:rsid w:val="0046604F"/>
    <w:rsid w:val="00475195"/>
    <w:rsid w:val="0049324F"/>
    <w:rsid w:val="00496921"/>
    <w:rsid w:val="004A5800"/>
    <w:rsid w:val="004A652C"/>
    <w:rsid w:val="004C77A3"/>
    <w:rsid w:val="004E1112"/>
    <w:rsid w:val="004E395A"/>
    <w:rsid w:val="004F1CB4"/>
    <w:rsid w:val="005004EE"/>
    <w:rsid w:val="005155C9"/>
    <w:rsid w:val="0055214C"/>
    <w:rsid w:val="00552830"/>
    <w:rsid w:val="00567F1C"/>
    <w:rsid w:val="005A2295"/>
    <w:rsid w:val="005F6DBC"/>
    <w:rsid w:val="006266D2"/>
    <w:rsid w:val="0063097C"/>
    <w:rsid w:val="00635846"/>
    <w:rsid w:val="00642895"/>
    <w:rsid w:val="00643F47"/>
    <w:rsid w:val="0066529C"/>
    <w:rsid w:val="00671FFE"/>
    <w:rsid w:val="00685A65"/>
    <w:rsid w:val="00694D92"/>
    <w:rsid w:val="006A12DA"/>
    <w:rsid w:val="006D0070"/>
    <w:rsid w:val="006E02F4"/>
    <w:rsid w:val="006E4BD6"/>
    <w:rsid w:val="006F2AF5"/>
    <w:rsid w:val="007001BC"/>
    <w:rsid w:val="00764248"/>
    <w:rsid w:val="00782E41"/>
    <w:rsid w:val="007A465F"/>
    <w:rsid w:val="007B1583"/>
    <w:rsid w:val="007B786F"/>
    <w:rsid w:val="007C7533"/>
    <w:rsid w:val="007D131F"/>
    <w:rsid w:val="007E699D"/>
    <w:rsid w:val="0080038B"/>
    <w:rsid w:val="00820F1A"/>
    <w:rsid w:val="008356E9"/>
    <w:rsid w:val="00876D05"/>
    <w:rsid w:val="0089260D"/>
    <w:rsid w:val="00895FE1"/>
    <w:rsid w:val="008A1674"/>
    <w:rsid w:val="008C7F03"/>
    <w:rsid w:val="008D6730"/>
    <w:rsid w:val="008E4FAA"/>
    <w:rsid w:val="00916371"/>
    <w:rsid w:val="00917261"/>
    <w:rsid w:val="00930435"/>
    <w:rsid w:val="00930C60"/>
    <w:rsid w:val="009362AB"/>
    <w:rsid w:val="00940D06"/>
    <w:rsid w:val="0094333A"/>
    <w:rsid w:val="009436F6"/>
    <w:rsid w:val="00944197"/>
    <w:rsid w:val="0095420E"/>
    <w:rsid w:val="009636E1"/>
    <w:rsid w:val="00983E26"/>
    <w:rsid w:val="009A2D74"/>
    <w:rsid w:val="009A79E8"/>
    <w:rsid w:val="009B03A1"/>
    <w:rsid w:val="009B1906"/>
    <w:rsid w:val="009B6235"/>
    <w:rsid w:val="009B7DFF"/>
    <w:rsid w:val="009C12FE"/>
    <w:rsid w:val="009C394C"/>
    <w:rsid w:val="009C3EC3"/>
    <w:rsid w:val="009D6CC2"/>
    <w:rsid w:val="00A23BA7"/>
    <w:rsid w:val="00A36DAE"/>
    <w:rsid w:val="00A54126"/>
    <w:rsid w:val="00A660D1"/>
    <w:rsid w:val="00A70C81"/>
    <w:rsid w:val="00A95D98"/>
    <w:rsid w:val="00AB7094"/>
    <w:rsid w:val="00AC2EE7"/>
    <w:rsid w:val="00AD7EE4"/>
    <w:rsid w:val="00AE52F8"/>
    <w:rsid w:val="00B128D1"/>
    <w:rsid w:val="00B31DA4"/>
    <w:rsid w:val="00B41F37"/>
    <w:rsid w:val="00B82941"/>
    <w:rsid w:val="00BF5E84"/>
    <w:rsid w:val="00BF6835"/>
    <w:rsid w:val="00C122FC"/>
    <w:rsid w:val="00C151A4"/>
    <w:rsid w:val="00C30605"/>
    <w:rsid w:val="00C40FF0"/>
    <w:rsid w:val="00C52316"/>
    <w:rsid w:val="00C84231"/>
    <w:rsid w:val="00C8607C"/>
    <w:rsid w:val="00C95543"/>
    <w:rsid w:val="00CA51A9"/>
    <w:rsid w:val="00CC193E"/>
    <w:rsid w:val="00CC69C7"/>
    <w:rsid w:val="00CD6D72"/>
    <w:rsid w:val="00CF3AFC"/>
    <w:rsid w:val="00CF5EB5"/>
    <w:rsid w:val="00CF67EF"/>
    <w:rsid w:val="00D15A74"/>
    <w:rsid w:val="00D22CD9"/>
    <w:rsid w:val="00D34569"/>
    <w:rsid w:val="00D3603D"/>
    <w:rsid w:val="00D52F0D"/>
    <w:rsid w:val="00D8777C"/>
    <w:rsid w:val="00DB7F95"/>
    <w:rsid w:val="00DC0C40"/>
    <w:rsid w:val="00DD026C"/>
    <w:rsid w:val="00DD6DC0"/>
    <w:rsid w:val="00DE569D"/>
    <w:rsid w:val="00E2685D"/>
    <w:rsid w:val="00E46B33"/>
    <w:rsid w:val="00E500E5"/>
    <w:rsid w:val="00E54085"/>
    <w:rsid w:val="00E61ABC"/>
    <w:rsid w:val="00E71C01"/>
    <w:rsid w:val="00E77082"/>
    <w:rsid w:val="00EA2A0A"/>
    <w:rsid w:val="00ED55A9"/>
    <w:rsid w:val="00EF45DD"/>
    <w:rsid w:val="00F10162"/>
    <w:rsid w:val="00F1465B"/>
    <w:rsid w:val="00F3252F"/>
    <w:rsid w:val="00F540CB"/>
    <w:rsid w:val="00F61599"/>
    <w:rsid w:val="00F82C78"/>
    <w:rsid w:val="00F873A2"/>
    <w:rsid w:val="00F97BE4"/>
    <w:rsid w:val="00FB598B"/>
    <w:rsid w:val="00FC56C2"/>
    <w:rsid w:val="00FF459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C9153"/>
  <w15:chartTrackingRefBased/>
  <w15:docId w15:val="{493F880C-BD0A-401D-9962-DE16363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E7"/>
    <w:rPr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AC2EE7"/>
    <w:pPr>
      <w:keepNext/>
      <w:ind w:right="-43"/>
      <w:outlineLvl w:val="1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E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C2EE7"/>
    <w:rPr>
      <w:color w:val="0000FF"/>
      <w:u w:val="single"/>
    </w:rPr>
  </w:style>
  <w:style w:type="character" w:customStyle="1" w:styleId="Heading2Char">
    <w:name w:val="Heading 2 Char"/>
    <w:link w:val="Heading2"/>
    <w:rsid w:val="00AC2EE7"/>
    <w:rPr>
      <w:bCs/>
      <w:iCs/>
      <w:sz w:val="24"/>
      <w:szCs w:val="22"/>
      <w:lang w:val="en-US" w:eastAsia="en-US" w:bidi="ar-SA"/>
    </w:rPr>
  </w:style>
  <w:style w:type="paragraph" w:customStyle="1" w:styleId="Pa0">
    <w:name w:val="Pa0"/>
    <w:basedOn w:val="Default"/>
    <w:next w:val="Default"/>
    <w:rsid w:val="00AC2EE7"/>
    <w:pPr>
      <w:spacing w:before="80" w:after="60" w:line="361" w:lineRule="atLeast"/>
    </w:pPr>
    <w:rPr>
      <w:rFonts w:ascii="Humnst777 Blk BT" w:hAnsi="Humnst777 Blk BT"/>
      <w:color w:val="auto"/>
    </w:rPr>
  </w:style>
  <w:style w:type="paragraph" w:customStyle="1" w:styleId="Pa5">
    <w:name w:val="Pa5"/>
    <w:basedOn w:val="Default"/>
    <w:next w:val="Default"/>
    <w:rsid w:val="00AC2EE7"/>
    <w:pPr>
      <w:spacing w:line="241" w:lineRule="atLeast"/>
    </w:pPr>
    <w:rPr>
      <w:rFonts w:ascii="Humnst777 Blk BT" w:hAnsi="Humnst777 Blk BT"/>
      <w:color w:val="auto"/>
    </w:rPr>
  </w:style>
  <w:style w:type="paragraph" w:customStyle="1" w:styleId="Pa8">
    <w:name w:val="Pa8"/>
    <w:basedOn w:val="Default"/>
    <w:next w:val="Default"/>
    <w:rsid w:val="00AC2EE7"/>
    <w:pPr>
      <w:spacing w:before="60" w:line="241" w:lineRule="atLeast"/>
    </w:pPr>
    <w:rPr>
      <w:rFonts w:ascii="Humnst777 Blk BT" w:hAnsi="Humnst777 Blk BT"/>
      <w:color w:val="auto"/>
    </w:rPr>
  </w:style>
  <w:style w:type="paragraph" w:customStyle="1" w:styleId="Pa31">
    <w:name w:val="Pa31"/>
    <w:basedOn w:val="Default"/>
    <w:next w:val="Default"/>
    <w:rsid w:val="00AC2EE7"/>
    <w:pPr>
      <w:spacing w:before="80" w:line="241" w:lineRule="atLeast"/>
    </w:pPr>
    <w:rPr>
      <w:rFonts w:ascii="Adobe Garamond" w:hAnsi="Adobe Garamond"/>
      <w:color w:val="auto"/>
    </w:rPr>
  </w:style>
  <w:style w:type="character" w:styleId="CommentReference">
    <w:name w:val="annotation reference"/>
    <w:uiPriority w:val="99"/>
    <w:semiHidden/>
    <w:unhideWhenUsed/>
    <w:rsid w:val="00C8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4B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40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4B9"/>
    <w:rPr>
      <w:sz w:val="22"/>
    </w:rPr>
  </w:style>
  <w:style w:type="paragraph" w:styleId="Revision">
    <w:name w:val="Revision"/>
    <w:hidden/>
    <w:uiPriority w:val="99"/>
    <w:semiHidden/>
    <w:rsid w:val="00671F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Notification of Lead Tap Monitoring Results</vt:lpstr>
    </vt:vector>
  </TitlesOfParts>
  <Company>VDH ODW</Company>
  <LinksUpToDate>false</LinksUpToDate>
  <CharactersWithSpaces>4501</CharactersWithSpaces>
  <SharedDoc>false</SharedDoc>
  <HyperlinkBase>LCR </HyperlinkBase>
  <HLinks>
    <vt:vector size="12" baseType="variant"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http://www.vdh.virginia.gov/leadsafe/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Notification of Lead Tap Monitoring Results</dc:title>
  <dc:subject>Lead and Copper Rule Tap Samples</dc:subject>
  <dc:creator>robert.edelman@vdh.virginia.gov</dc:creator>
  <cp:keywords>Lead and Copper Rule Consumer Notification</cp:keywords>
  <dc:description>Community Waterworks</dc:description>
  <cp:lastModifiedBy>Edelman, Robert (VDH)</cp:lastModifiedBy>
  <cp:revision>7</cp:revision>
  <cp:lastPrinted>2016-04-08T15:16:00Z</cp:lastPrinted>
  <dcterms:created xsi:type="dcterms:W3CDTF">2024-05-07T15:49:00Z</dcterms:created>
  <dcterms:modified xsi:type="dcterms:W3CDTF">2024-05-07T17:58:00Z</dcterms:modified>
  <cp:category>Consumer Notification</cp:category>
  <cp:contentStatus>Final</cp:contentStatus>
</cp:coreProperties>
</file>